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A1BD2" w14:textId="77777777" w:rsidR="000A0C4D" w:rsidRDefault="000A0C4D" w:rsidP="00BB4497">
      <w:pPr>
        <w:rPr>
          <w:rFonts w:ascii="Arial" w:hAnsi="Arial" w:cs="Arial"/>
          <w:b/>
          <w:bCs/>
          <w:sz w:val="28"/>
          <w:szCs w:val="36"/>
          <w:lang w:val="es-ES_tradnl"/>
        </w:rPr>
      </w:pPr>
    </w:p>
    <w:p w14:paraId="45F3413D" w14:textId="111BFD1E" w:rsidR="00BB4497" w:rsidRPr="00BC785C" w:rsidRDefault="00BB4497" w:rsidP="00BB4497">
      <w:pPr>
        <w:rPr>
          <w:rFonts w:ascii="Arial" w:hAnsi="Arial" w:cs="Arial"/>
          <w:b/>
          <w:bCs/>
          <w:sz w:val="28"/>
          <w:szCs w:val="36"/>
          <w:lang w:val="es-ES_tradnl"/>
        </w:rPr>
      </w:pPr>
      <w:r w:rsidRPr="00BC785C">
        <w:rPr>
          <w:rFonts w:ascii="Arial" w:hAnsi="Arial" w:cs="Arial"/>
          <w:b/>
          <w:bCs/>
          <w:sz w:val="28"/>
          <w:szCs w:val="36"/>
          <w:lang w:val="es-ES_tradnl"/>
        </w:rPr>
        <w:t>Infligir daño y denegar asistencia</w:t>
      </w:r>
    </w:p>
    <w:p w14:paraId="201A9A2D" w14:textId="77777777" w:rsidR="00BB4497" w:rsidRDefault="00BB4497" w:rsidP="00BB4497">
      <w:pPr>
        <w:rPr>
          <w:rFonts w:ascii="Arial" w:hAnsi="Arial" w:cs="Arial"/>
          <w:b/>
          <w:bCs/>
          <w:sz w:val="28"/>
          <w:szCs w:val="36"/>
          <w:lang w:val="es-ES_tradnl"/>
        </w:rPr>
      </w:pPr>
      <w:r w:rsidRPr="00BC785C">
        <w:rPr>
          <w:rFonts w:ascii="Arial" w:hAnsi="Arial" w:cs="Arial"/>
          <w:b/>
          <w:bCs/>
          <w:sz w:val="28"/>
          <w:szCs w:val="36"/>
          <w:lang w:val="es-ES_tradnl"/>
        </w:rPr>
        <w:t>Patrones de ataques y obstrucciones a la asistencia sanitaria en Cisjordania</w:t>
      </w:r>
    </w:p>
    <w:p w14:paraId="0E006699" w14:textId="77777777" w:rsidR="000A0C4D" w:rsidRPr="00BC785C" w:rsidRDefault="000A0C4D" w:rsidP="00BB4497">
      <w:pPr>
        <w:rPr>
          <w:rFonts w:ascii="Arial" w:hAnsi="Arial" w:cs="Arial"/>
          <w:b/>
          <w:bCs/>
          <w:sz w:val="28"/>
          <w:szCs w:val="36"/>
          <w:lang w:val="es-ES_tradnl"/>
        </w:rPr>
      </w:pPr>
    </w:p>
    <w:p w14:paraId="37998218" w14:textId="77777777" w:rsidR="00BB4497" w:rsidRPr="00E96A6A" w:rsidRDefault="00BB4497" w:rsidP="00BB4497">
      <w:pPr>
        <w:rPr>
          <w:rFonts w:ascii="Arial" w:hAnsi="Arial" w:cs="Arial"/>
          <w:b/>
          <w:bCs/>
          <w:color w:val="C00000"/>
          <w:lang w:val="es-ES_tradnl"/>
        </w:rPr>
      </w:pPr>
      <w:r w:rsidRPr="00E96A6A">
        <w:rPr>
          <w:rFonts w:ascii="Arial" w:hAnsi="Arial" w:cs="Arial"/>
          <w:b/>
          <w:bCs/>
          <w:color w:val="C00000"/>
          <w:lang w:val="es-ES_tradnl"/>
        </w:rPr>
        <w:t>Resumen ejecutivo</w:t>
      </w:r>
    </w:p>
    <w:p w14:paraId="1720B314" w14:textId="2EB24CA2" w:rsidR="00BB4497" w:rsidRPr="00BC785C" w:rsidRDefault="00BB4497" w:rsidP="00BB4497">
      <w:pPr>
        <w:rPr>
          <w:rFonts w:ascii="Arial" w:hAnsi="Arial" w:cs="Arial"/>
          <w:lang w:val="es-ES_tradnl"/>
        </w:rPr>
      </w:pPr>
      <w:r w:rsidRPr="00BC785C">
        <w:rPr>
          <w:rFonts w:ascii="Arial" w:hAnsi="Arial" w:cs="Arial"/>
          <w:lang w:val="es-ES_tradnl"/>
        </w:rPr>
        <w:t xml:space="preserve">Desde el 7 de octubre de 2023, Cisjordania </w:t>
      </w:r>
      <w:r w:rsidRPr="00837881">
        <w:rPr>
          <w:rFonts w:ascii="Arial" w:hAnsi="Arial" w:cs="Arial"/>
          <w:b/>
          <w:bCs/>
          <w:lang w:val="es-ES_tradnl"/>
        </w:rPr>
        <w:t>ha sufrido una dramática escalada de violencia</w:t>
      </w:r>
      <w:r w:rsidRPr="00BC785C">
        <w:rPr>
          <w:rFonts w:ascii="Arial" w:hAnsi="Arial" w:cs="Arial"/>
          <w:lang w:val="es-ES_tradnl"/>
        </w:rPr>
        <w:t xml:space="preserve">, marcada por prolongadas incursiones militares israelíes y restricciones de circulación más </w:t>
      </w:r>
      <w:r w:rsidR="0098562C">
        <w:rPr>
          <w:rFonts w:ascii="Arial" w:hAnsi="Arial" w:cs="Arial"/>
          <w:lang w:val="es-ES_tradnl"/>
        </w:rPr>
        <w:t>severas</w:t>
      </w:r>
      <w:r w:rsidRPr="00BC785C">
        <w:rPr>
          <w:rFonts w:ascii="Arial" w:hAnsi="Arial" w:cs="Arial"/>
          <w:lang w:val="es-ES_tradnl"/>
        </w:rPr>
        <w:t xml:space="preserve">. Estas medidas han </w:t>
      </w:r>
      <w:r w:rsidRPr="0011570E">
        <w:rPr>
          <w:rFonts w:ascii="Arial" w:hAnsi="Arial" w:cs="Arial"/>
          <w:b/>
          <w:bCs/>
          <w:lang w:val="es-ES_tradnl"/>
        </w:rPr>
        <w:t>obstaculizado gravemente el acceso a servicios esenciales</w:t>
      </w:r>
      <w:r w:rsidRPr="00BC785C">
        <w:rPr>
          <w:rFonts w:ascii="Arial" w:hAnsi="Arial" w:cs="Arial"/>
          <w:lang w:val="es-ES_tradnl"/>
        </w:rPr>
        <w:t xml:space="preserve">, en particular la atención sanitaria, agravando las ya de por sí terribles condiciones de vida de muchos palestinos. Este aumento de la violencia </w:t>
      </w:r>
      <w:r w:rsidRPr="00E96CA6">
        <w:rPr>
          <w:rFonts w:ascii="Arial" w:hAnsi="Arial" w:cs="Arial"/>
          <w:b/>
          <w:bCs/>
          <w:lang w:val="es-ES_tradnl"/>
        </w:rPr>
        <w:t>no es un hecho aislado</w:t>
      </w:r>
      <w:r w:rsidRPr="00BC785C">
        <w:rPr>
          <w:rFonts w:ascii="Arial" w:hAnsi="Arial" w:cs="Arial"/>
          <w:lang w:val="es-ES_tradnl"/>
        </w:rPr>
        <w:t xml:space="preserve">, sino que forma parte de una larga historia de opresión y colonización sistémicas por parte de Israel. También es importante señalar que, desde la redacción de este informe, los equipos de MSF han recibido </w:t>
      </w:r>
      <w:r w:rsidR="007153C5">
        <w:rPr>
          <w:rFonts w:ascii="Arial" w:hAnsi="Arial" w:cs="Arial"/>
          <w:lang w:val="es-ES_tradnl"/>
        </w:rPr>
        <w:t xml:space="preserve">informaciones </w:t>
      </w:r>
      <w:r w:rsidRPr="00BC785C">
        <w:rPr>
          <w:rFonts w:ascii="Arial" w:hAnsi="Arial" w:cs="Arial"/>
          <w:lang w:val="es-ES_tradnl"/>
        </w:rPr>
        <w:t xml:space="preserve">de </w:t>
      </w:r>
      <w:r w:rsidRPr="00CC2F0A">
        <w:rPr>
          <w:rFonts w:ascii="Arial" w:hAnsi="Arial" w:cs="Arial"/>
          <w:b/>
          <w:bCs/>
          <w:lang w:val="es-ES_tradnl"/>
        </w:rPr>
        <w:t>casos adicionales de obstrucción de la atención médica</w:t>
      </w:r>
      <w:r w:rsidRPr="00BC785C">
        <w:rPr>
          <w:rFonts w:ascii="Arial" w:hAnsi="Arial" w:cs="Arial"/>
          <w:lang w:val="es-ES_tradnl"/>
        </w:rPr>
        <w:t xml:space="preserve">, incluidas acciones durante los enfrentamientos entre las Fuerzas de la Autoridad Palestina y hombres armados palestinos en </w:t>
      </w:r>
      <w:proofErr w:type="spellStart"/>
      <w:r w:rsidRPr="00BC785C">
        <w:rPr>
          <w:rFonts w:ascii="Arial" w:hAnsi="Arial" w:cs="Arial"/>
          <w:lang w:val="es-ES_tradnl"/>
        </w:rPr>
        <w:t>Yenín</w:t>
      </w:r>
      <w:proofErr w:type="spellEnd"/>
      <w:r w:rsidRPr="00BC785C">
        <w:rPr>
          <w:rFonts w:ascii="Arial" w:hAnsi="Arial" w:cs="Arial"/>
          <w:lang w:val="es-ES_tradnl"/>
        </w:rPr>
        <w:t xml:space="preserve">, a partir de diciembre de 2024, como el asalto al Hospital Ibn </w:t>
      </w:r>
      <w:proofErr w:type="spellStart"/>
      <w:r w:rsidRPr="00BC785C">
        <w:rPr>
          <w:rFonts w:ascii="Arial" w:hAnsi="Arial" w:cs="Arial"/>
          <w:lang w:val="es-ES_tradnl"/>
        </w:rPr>
        <w:t>Sina</w:t>
      </w:r>
      <w:proofErr w:type="spellEnd"/>
      <w:r w:rsidRPr="00BC785C">
        <w:rPr>
          <w:rFonts w:ascii="Arial" w:hAnsi="Arial" w:cs="Arial"/>
          <w:lang w:val="es-ES_tradnl"/>
        </w:rPr>
        <w:t xml:space="preserve"> y el registro de ambulancias</w:t>
      </w:r>
      <w:r w:rsidR="009D26FE">
        <w:rPr>
          <w:rStyle w:val="Refdenotaalpie"/>
          <w:rFonts w:ascii="Arial" w:hAnsi="Arial" w:cs="Arial"/>
          <w:lang w:val="es-ES_tradnl"/>
        </w:rPr>
        <w:footnoteReference w:id="1"/>
      </w:r>
      <w:r w:rsidRPr="00BC785C">
        <w:rPr>
          <w:rFonts w:ascii="Arial" w:hAnsi="Arial" w:cs="Arial"/>
          <w:lang w:val="es-ES_tradnl"/>
        </w:rPr>
        <w:t xml:space="preserve">.  </w:t>
      </w:r>
    </w:p>
    <w:p w14:paraId="5C82D05E" w14:textId="3AC97A91" w:rsidR="00BB4497" w:rsidRPr="00BC785C" w:rsidRDefault="00BB4497" w:rsidP="00BB4497">
      <w:pPr>
        <w:rPr>
          <w:rFonts w:ascii="Arial" w:hAnsi="Arial" w:cs="Arial"/>
          <w:lang w:val="es-ES_tradnl"/>
        </w:rPr>
      </w:pPr>
      <w:r w:rsidRPr="00BC785C">
        <w:rPr>
          <w:rFonts w:ascii="Arial" w:hAnsi="Arial" w:cs="Arial"/>
          <w:lang w:val="es-ES_tradnl"/>
        </w:rPr>
        <w:t>Los equipos de MSF trabajan sobre el terreno en apoyo del sistema sanitario y son testigos de las violaciones cometidas contra la población civil y la misión médica</w:t>
      </w:r>
      <w:r w:rsidR="00785895">
        <w:rPr>
          <w:rStyle w:val="Refdenotaalpie"/>
          <w:rFonts w:ascii="Arial" w:hAnsi="Arial" w:cs="Arial"/>
          <w:lang w:val="es-ES_tradnl"/>
        </w:rPr>
        <w:footnoteReference w:id="2"/>
      </w:r>
      <w:r w:rsidRPr="00BC785C">
        <w:rPr>
          <w:rFonts w:ascii="Arial" w:hAnsi="Arial" w:cs="Arial"/>
          <w:lang w:val="es-ES_tradnl"/>
        </w:rPr>
        <w:t xml:space="preserve">. Este informe, basado en entrevistas en profundidad con personal sanitario y pacientes, así como en el análisis de datos de fuentes externas fiables, recopilados a lo largo de un año, examina </w:t>
      </w:r>
      <w:r w:rsidRPr="00137130">
        <w:rPr>
          <w:rFonts w:ascii="Arial" w:hAnsi="Arial" w:cs="Arial"/>
          <w:b/>
          <w:bCs/>
          <w:lang w:val="es-ES_tradnl"/>
        </w:rPr>
        <w:t xml:space="preserve">los ataques y las obstrucciones a la asistencia sanitaria en un contexto </w:t>
      </w:r>
      <w:r w:rsidR="007B745A" w:rsidRPr="007B745A">
        <w:rPr>
          <w:rFonts w:ascii="Arial" w:hAnsi="Arial" w:cs="Arial"/>
          <w:b/>
          <w:bCs/>
          <w:lang w:val="es-ES_tradnl"/>
        </w:rPr>
        <w:t>que la Corte Internacional de Justicia (CIJ) ha calificado de segregación racial y apartheid</w:t>
      </w:r>
      <w:r w:rsidRPr="00BC785C">
        <w:rPr>
          <w:rFonts w:ascii="Arial" w:hAnsi="Arial" w:cs="Arial"/>
          <w:lang w:val="es-ES_tradnl"/>
        </w:rPr>
        <w:t xml:space="preserve">. </w:t>
      </w:r>
      <w:r w:rsidR="00BC6B93">
        <w:rPr>
          <w:rFonts w:ascii="Arial" w:hAnsi="Arial" w:cs="Arial"/>
          <w:lang w:val="es-ES_tradnl"/>
        </w:rPr>
        <w:t>El informe r</w:t>
      </w:r>
      <w:r w:rsidRPr="00BC785C">
        <w:rPr>
          <w:rFonts w:ascii="Arial" w:hAnsi="Arial" w:cs="Arial"/>
          <w:lang w:val="es-ES_tradnl"/>
        </w:rPr>
        <w:t xml:space="preserve">evela una pauta de injerencia sistemática de las fuerzas israelíes y los colonos en la prestación de asistencia sanitaria de urgencia, marcada por múltiples </w:t>
      </w:r>
      <w:r w:rsidRPr="00DE1243">
        <w:rPr>
          <w:rFonts w:ascii="Arial" w:hAnsi="Arial" w:cs="Arial"/>
          <w:b/>
          <w:bCs/>
          <w:lang w:val="es-ES_tradnl"/>
        </w:rPr>
        <w:t>violaciones interconectadas de la misión médica</w:t>
      </w:r>
      <w:r w:rsidR="00DE1243">
        <w:rPr>
          <w:rFonts w:ascii="Arial" w:hAnsi="Arial" w:cs="Arial"/>
          <w:b/>
          <w:bCs/>
          <w:lang w:val="es-ES_tradnl"/>
        </w:rPr>
        <w:t>.</w:t>
      </w:r>
    </w:p>
    <w:p w14:paraId="218098A4" w14:textId="389D281A" w:rsidR="00BB4497" w:rsidRPr="00BC785C" w:rsidRDefault="00BB4497" w:rsidP="00BB4497">
      <w:pPr>
        <w:rPr>
          <w:rFonts w:ascii="Arial" w:hAnsi="Arial" w:cs="Arial"/>
          <w:lang w:val="es-ES_tradnl"/>
        </w:rPr>
      </w:pPr>
      <w:r w:rsidRPr="00BC785C">
        <w:rPr>
          <w:rFonts w:ascii="Arial" w:hAnsi="Arial" w:cs="Arial"/>
          <w:lang w:val="es-ES_tradnl"/>
        </w:rPr>
        <w:t xml:space="preserve">En primer lugar, el acceso a la asistencia sanitaria se ve gravemente obstaculizado por un </w:t>
      </w:r>
      <w:r w:rsidRPr="008D54F9">
        <w:rPr>
          <w:rFonts w:ascii="Arial" w:hAnsi="Arial" w:cs="Arial"/>
          <w:b/>
          <w:bCs/>
          <w:lang w:val="es-ES_tradnl"/>
        </w:rPr>
        <w:t>extenso sistema de puestos de control y bloqueos de carreteras</w:t>
      </w:r>
      <w:r w:rsidRPr="00BC785C">
        <w:rPr>
          <w:rFonts w:ascii="Arial" w:hAnsi="Arial" w:cs="Arial"/>
          <w:lang w:val="es-ES_tradnl"/>
        </w:rPr>
        <w:t xml:space="preserve"> que impiden la circulación de ambulancias, agravado por la escalada de violentas incursiones militares que </w:t>
      </w:r>
      <w:r w:rsidR="004B525F">
        <w:rPr>
          <w:rFonts w:ascii="Arial" w:hAnsi="Arial" w:cs="Arial"/>
          <w:lang w:val="es-ES_tradnl"/>
        </w:rPr>
        <w:t>usan</w:t>
      </w:r>
      <w:r w:rsidRPr="00BC785C">
        <w:rPr>
          <w:rFonts w:ascii="Arial" w:hAnsi="Arial" w:cs="Arial"/>
          <w:lang w:val="es-ES_tradnl"/>
        </w:rPr>
        <w:t xml:space="preserve"> </w:t>
      </w:r>
      <w:r w:rsidRPr="002B6F6C">
        <w:rPr>
          <w:rFonts w:ascii="Arial" w:hAnsi="Arial" w:cs="Arial"/>
          <w:b/>
          <w:bCs/>
          <w:lang w:val="es-ES_tradnl"/>
        </w:rPr>
        <w:t>tácticas desproporcionadas</w:t>
      </w:r>
      <w:r w:rsidRPr="00BC785C">
        <w:rPr>
          <w:rFonts w:ascii="Arial" w:hAnsi="Arial" w:cs="Arial"/>
          <w:lang w:val="es-ES_tradnl"/>
        </w:rPr>
        <w:t xml:space="preserve">, como los ataques aéreos. Estas incursiones suelen </w:t>
      </w:r>
      <w:r w:rsidRPr="002B6F6C">
        <w:rPr>
          <w:rFonts w:ascii="Arial" w:hAnsi="Arial" w:cs="Arial"/>
          <w:b/>
          <w:bCs/>
          <w:lang w:val="es-ES_tradnl"/>
        </w:rPr>
        <w:t>causar heridos, víctimas mortales</w:t>
      </w:r>
      <w:r w:rsidRPr="00BC785C">
        <w:rPr>
          <w:rFonts w:ascii="Arial" w:hAnsi="Arial" w:cs="Arial"/>
          <w:lang w:val="es-ES_tradnl"/>
        </w:rPr>
        <w:t xml:space="preserve"> y la </w:t>
      </w:r>
      <w:r w:rsidRPr="00255159">
        <w:rPr>
          <w:rFonts w:ascii="Arial" w:hAnsi="Arial" w:cs="Arial"/>
          <w:b/>
          <w:bCs/>
          <w:lang w:val="es-ES_tradnl"/>
        </w:rPr>
        <w:t>destrucción de infraestructuras civiles vitales</w:t>
      </w:r>
      <w:r w:rsidRPr="00BC785C">
        <w:rPr>
          <w:rFonts w:ascii="Arial" w:hAnsi="Arial" w:cs="Arial"/>
          <w:lang w:val="es-ES_tradnl"/>
        </w:rPr>
        <w:t xml:space="preserve">, como carreteras, </w:t>
      </w:r>
      <w:r w:rsidR="00581C28">
        <w:rPr>
          <w:rFonts w:ascii="Arial" w:hAnsi="Arial" w:cs="Arial"/>
          <w:lang w:val="es-ES_tradnl"/>
        </w:rPr>
        <w:t xml:space="preserve">conductos </w:t>
      </w:r>
      <w:r w:rsidRPr="00BC785C">
        <w:rPr>
          <w:rFonts w:ascii="Arial" w:hAnsi="Arial" w:cs="Arial"/>
          <w:lang w:val="es-ES_tradnl"/>
        </w:rPr>
        <w:t xml:space="preserve">de agua y sistemas eléctricos. La situación es especialmente grave en las </w:t>
      </w:r>
      <w:r w:rsidRPr="007649B2">
        <w:rPr>
          <w:rFonts w:ascii="Arial" w:hAnsi="Arial" w:cs="Arial"/>
          <w:b/>
          <w:bCs/>
          <w:lang w:val="es-ES_tradnl"/>
        </w:rPr>
        <w:t>zonas remotas</w:t>
      </w:r>
      <w:r w:rsidRPr="00BC785C">
        <w:rPr>
          <w:rFonts w:ascii="Arial" w:hAnsi="Arial" w:cs="Arial"/>
          <w:lang w:val="es-ES_tradnl"/>
        </w:rPr>
        <w:t xml:space="preserve">, que a menudo están casi completamente aisladas de los centros sanitarios, lo que crea zonas de exclusión médica. </w:t>
      </w:r>
      <w:r w:rsidR="00432545">
        <w:rPr>
          <w:rFonts w:ascii="Arial" w:hAnsi="Arial" w:cs="Arial"/>
          <w:lang w:val="es-ES_tradnl"/>
        </w:rPr>
        <w:t xml:space="preserve">Asimismo, </w:t>
      </w:r>
      <w:r w:rsidRPr="00BC785C">
        <w:rPr>
          <w:rFonts w:ascii="Arial" w:hAnsi="Arial" w:cs="Arial"/>
          <w:lang w:val="es-ES_tradnl"/>
        </w:rPr>
        <w:t xml:space="preserve">los pacientes con </w:t>
      </w:r>
      <w:r w:rsidRPr="007649B2">
        <w:rPr>
          <w:rFonts w:ascii="Arial" w:hAnsi="Arial" w:cs="Arial"/>
          <w:b/>
          <w:bCs/>
          <w:lang w:val="es-ES_tradnl"/>
        </w:rPr>
        <w:t>enfermedades crónicas</w:t>
      </w:r>
      <w:r w:rsidR="00432545">
        <w:rPr>
          <w:rFonts w:ascii="Arial" w:hAnsi="Arial" w:cs="Arial"/>
          <w:b/>
          <w:bCs/>
          <w:lang w:val="es-ES_tradnl"/>
        </w:rPr>
        <w:t xml:space="preserve"> </w:t>
      </w:r>
      <w:r w:rsidRPr="00BC785C">
        <w:rPr>
          <w:rFonts w:ascii="Arial" w:hAnsi="Arial" w:cs="Arial"/>
          <w:lang w:val="es-ES_tradnl"/>
        </w:rPr>
        <w:t xml:space="preserve">no pueden acceder a tratamientos vitales durante las incursiones militares. El impredecible </w:t>
      </w:r>
      <w:r w:rsidRPr="00BC785C">
        <w:rPr>
          <w:rFonts w:ascii="Arial" w:hAnsi="Arial" w:cs="Arial"/>
          <w:lang w:val="es-ES_tradnl"/>
        </w:rPr>
        <w:lastRenderedPageBreak/>
        <w:t xml:space="preserve">aumento de la violencia también ha generado una atmósfera generalizada de miedo e inseguridad, que afecta profundamente a la </w:t>
      </w:r>
      <w:r w:rsidRPr="007649B2">
        <w:rPr>
          <w:rFonts w:ascii="Arial" w:hAnsi="Arial" w:cs="Arial"/>
          <w:b/>
          <w:bCs/>
          <w:lang w:val="es-ES_tradnl"/>
        </w:rPr>
        <w:t>salud mental</w:t>
      </w:r>
      <w:r w:rsidRPr="00BC785C">
        <w:rPr>
          <w:rFonts w:ascii="Arial" w:hAnsi="Arial" w:cs="Arial"/>
          <w:lang w:val="es-ES_tradnl"/>
        </w:rPr>
        <w:t xml:space="preserve"> de los palestinos.</w:t>
      </w:r>
    </w:p>
    <w:p w14:paraId="5D6C9408" w14:textId="5C5DB5D1" w:rsidR="00BB4497" w:rsidRPr="00BC785C" w:rsidRDefault="00BB4497" w:rsidP="00BB4497">
      <w:pPr>
        <w:rPr>
          <w:rFonts w:ascii="Arial" w:hAnsi="Arial" w:cs="Arial"/>
          <w:lang w:val="es-ES_tradnl"/>
        </w:rPr>
      </w:pPr>
      <w:r w:rsidRPr="00BC785C">
        <w:rPr>
          <w:rFonts w:ascii="Arial" w:hAnsi="Arial" w:cs="Arial"/>
          <w:lang w:val="es-ES_tradnl"/>
        </w:rPr>
        <w:t xml:space="preserve">En segundo lugar, los </w:t>
      </w:r>
      <w:r w:rsidRPr="00783226">
        <w:rPr>
          <w:rFonts w:ascii="Arial" w:hAnsi="Arial" w:cs="Arial"/>
          <w:b/>
          <w:bCs/>
          <w:lang w:val="es-ES_tradnl"/>
        </w:rPr>
        <w:t xml:space="preserve">frecuentes ataques contra el personal y las instalaciones médicas </w:t>
      </w:r>
      <w:r w:rsidRPr="00C51537">
        <w:rPr>
          <w:rFonts w:ascii="Arial" w:hAnsi="Arial" w:cs="Arial"/>
          <w:lang w:val="es-ES_tradnl"/>
        </w:rPr>
        <w:t>dificultan aún más el acceso a la asistencia sanitaria</w:t>
      </w:r>
      <w:r w:rsidRPr="00BC785C">
        <w:rPr>
          <w:rFonts w:ascii="Arial" w:hAnsi="Arial" w:cs="Arial"/>
          <w:lang w:val="es-ES_tradnl"/>
        </w:rPr>
        <w:t xml:space="preserve">. Los hospitales y las estructuras sanitarias suelen estar </w:t>
      </w:r>
      <w:r w:rsidRPr="00C51537">
        <w:rPr>
          <w:rFonts w:ascii="Arial" w:hAnsi="Arial" w:cs="Arial"/>
          <w:b/>
          <w:bCs/>
          <w:lang w:val="es-ES_tradnl"/>
        </w:rPr>
        <w:t>rodeados</w:t>
      </w:r>
      <w:r w:rsidRPr="00BC785C">
        <w:rPr>
          <w:rFonts w:ascii="Arial" w:hAnsi="Arial" w:cs="Arial"/>
          <w:lang w:val="es-ES_tradnl"/>
        </w:rPr>
        <w:t xml:space="preserve"> por fuerzas militares, y a veces las tropas ocupan los propios edificios, lo que agrava los riesgos tanto para los pacientes como para el personal. Los </w:t>
      </w:r>
      <w:r w:rsidRPr="00C51537">
        <w:rPr>
          <w:rFonts w:ascii="Arial" w:hAnsi="Arial" w:cs="Arial"/>
          <w:b/>
          <w:bCs/>
          <w:lang w:val="es-ES_tradnl"/>
        </w:rPr>
        <w:t>centros médicos improvisados</w:t>
      </w:r>
      <w:r w:rsidRPr="00BC785C">
        <w:rPr>
          <w:rFonts w:ascii="Arial" w:hAnsi="Arial" w:cs="Arial"/>
          <w:lang w:val="es-ES_tradnl"/>
        </w:rPr>
        <w:t xml:space="preserve">, como los puntos de estabilización de los campos de refugiados, suelen </w:t>
      </w:r>
      <w:r w:rsidR="00D7278C">
        <w:rPr>
          <w:rFonts w:ascii="Arial" w:hAnsi="Arial" w:cs="Arial"/>
          <w:lang w:val="es-ES_tradnl"/>
        </w:rPr>
        <w:t>ser</w:t>
      </w:r>
      <w:r w:rsidRPr="00BC785C">
        <w:rPr>
          <w:rFonts w:ascii="Arial" w:hAnsi="Arial" w:cs="Arial"/>
          <w:lang w:val="es-ES_tradnl"/>
        </w:rPr>
        <w:t xml:space="preserve"> dañados o completamente destruidos, por lo que los medios alternativos de acceso a la atención médica resultan ineficaces. Por último, las fuerzas israelíes no s</w:t>
      </w:r>
      <w:r w:rsidR="00D7278C">
        <w:rPr>
          <w:rFonts w:ascii="Arial" w:hAnsi="Arial" w:cs="Arial"/>
          <w:lang w:val="es-ES_tradnl"/>
        </w:rPr>
        <w:t>o</w:t>
      </w:r>
      <w:r w:rsidRPr="00BC785C">
        <w:rPr>
          <w:rFonts w:ascii="Arial" w:hAnsi="Arial" w:cs="Arial"/>
          <w:lang w:val="es-ES_tradnl"/>
        </w:rPr>
        <w:t xml:space="preserve">lo impiden que </w:t>
      </w:r>
      <w:r w:rsidR="00CC742E">
        <w:rPr>
          <w:rFonts w:ascii="Arial" w:hAnsi="Arial" w:cs="Arial"/>
          <w:lang w:val="es-ES_tradnl"/>
        </w:rPr>
        <w:t xml:space="preserve">el personal de primeros auxilios </w:t>
      </w:r>
      <w:r w:rsidRPr="00BC785C">
        <w:rPr>
          <w:rFonts w:ascii="Arial" w:hAnsi="Arial" w:cs="Arial"/>
          <w:lang w:val="es-ES_tradnl"/>
        </w:rPr>
        <w:t xml:space="preserve">y médico lleven a cabo su misión de salvar vidas, sino que además los </w:t>
      </w:r>
      <w:r w:rsidRPr="00DE6C9D">
        <w:rPr>
          <w:rFonts w:ascii="Arial" w:hAnsi="Arial" w:cs="Arial"/>
          <w:b/>
          <w:bCs/>
          <w:lang w:val="es-ES_tradnl"/>
        </w:rPr>
        <w:t>acosan, detienen, hieren e incluso matan</w:t>
      </w:r>
      <w:r w:rsidRPr="00BC785C">
        <w:rPr>
          <w:rFonts w:ascii="Arial" w:hAnsi="Arial" w:cs="Arial"/>
          <w:lang w:val="es-ES_tradnl"/>
        </w:rPr>
        <w:t xml:space="preserve">. </w:t>
      </w:r>
    </w:p>
    <w:p w14:paraId="2977E98C" w14:textId="7CF42683" w:rsidR="00BB4497" w:rsidRPr="00BC785C" w:rsidRDefault="00BB4497" w:rsidP="00BB4497">
      <w:pPr>
        <w:rPr>
          <w:rFonts w:ascii="Arial" w:hAnsi="Arial" w:cs="Arial"/>
          <w:lang w:val="es-ES_tradnl"/>
        </w:rPr>
      </w:pPr>
      <w:r w:rsidRPr="00BC785C">
        <w:rPr>
          <w:rFonts w:ascii="Arial" w:hAnsi="Arial" w:cs="Arial"/>
          <w:lang w:val="es-ES_tradnl"/>
        </w:rPr>
        <w:t xml:space="preserve">En tercer lugar, la </w:t>
      </w:r>
      <w:r w:rsidRPr="006E3993">
        <w:rPr>
          <w:rFonts w:ascii="Arial" w:hAnsi="Arial" w:cs="Arial"/>
          <w:b/>
          <w:bCs/>
          <w:lang w:val="es-ES_tradnl"/>
        </w:rPr>
        <w:t>violencia de los colonos</w:t>
      </w:r>
      <w:r w:rsidRPr="00BC785C">
        <w:rPr>
          <w:rFonts w:ascii="Arial" w:hAnsi="Arial" w:cs="Arial"/>
          <w:lang w:val="es-ES_tradnl"/>
        </w:rPr>
        <w:t xml:space="preserve"> </w:t>
      </w:r>
      <w:r w:rsidR="006769EF">
        <w:rPr>
          <w:rFonts w:ascii="Arial" w:hAnsi="Arial" w:cs="Arial"/>
          <w:lang w:val="es-ES_tradnl"/>
        </w:rPr>
        <w:sym w:font="Symbol" w:char="F02D"/>
      </w:r>
      <w:r w:rsidRPr="00BC785C">
        <w:rPr>
          <w:rFonts w:ascii="Arial" w:hAnsi="Arial" w:cs="Arial"/>
          <w:lang w:val="es-ES_tradnl"/>
        </w:rPr>
        <w:t>a menudo tolerada e incluso alentada por el gobierno israelí</w:t>
      </w:r>
      <w:r w:rsidR="008D7734">
        <w:rPr>
          <w:rStyle w:val="Refdenotaalpie"/>
          <w:rFonts w:ascii="Arial" w:hAnsi="Arial" w:cs="Arial"/>
          <w:lang w:val="es-ES_tradnl"/>
        </w:rPr>
        <w:footnoteReference w:id="3"/>
      </w:r>
      <w:r w:rsidR="006769EF">
        <w:rPr>
          <w:rFonts w:ascii="Arial" w:hAnsi="Arial" w:cs="Arial"/>
          <w:lang w:val="es-ES_tradnl"/>
        </w:rPr>
        <w:sym w:font="Symbol" w:char="F02D"/>
      </w:r>
      <w:r w:rsidRPr="00BC785C">
        <w:rPr>
          <w:rFonts w:ascii="Arial" w:hAnsi="Arial" w:cs="Arial"/>
          <w:lang w:val="es-ES_tradnl"/>
        </w:rPr>
        <w:t xml:space="preserve">, alimentada por la </w:t>
      </w:r>
      <w:r w:rsidRPr="006E3993">
        <w:rPr>
          <w:rFonts w:ascii="Arial" w:hAnsi="Arial" w:cs="Arial"/>
          <w:b/>
          <w:bCs/>
          <w:lang w:val="es-ES_tradnl"/>
        </w:rPr>
        <w:t>expansión cada vez mayor de los asentamientos</w:t>
      </w:r>
      <w:r w:rsidRPr="00BC785C">
        <w:rPr>
          <w:rFonts w:ascii="Arial" w:hAnsi="Arial" w:cs="Arial"/>
          <w:lang w:val="es-ES_tradnl"/>
        </w:rPr>
        <w:t xml:space="preserve">, considerados ilegales según el derecho internacional, agrava considerablemente estos problemas. Este tipo de violencia crea una </w:t>
      </w:r>
      <w:r w:rsidRPr="006769EF">
        <w:rPr>
          <w:rFonts w:ascii="Arial" w:hAnsi="Arial" w:cs="Arial"/>
          <w:b/>
          <w:bCs/>
          <w:lang w:val="es-ES_tradnl"/>
        </w:rPr>
        <w:t>barrera adicional</w:t>
      </w:r>
      <w:r w:rsidRPr="00BC785C">
        <w:rPr>
          <w:rFonts w:ascii="Arial" w:hAnsi="Arial" w:cs="Arial"/>
          <w:lang w:val="es-ES_tradnl"/>
        </w:rPr>
        <w:t xml:space="preserve"> para acceder a la asistencia sanitaria, lo que dificulta aún más el bienestar de la población palestina.</w:t>
      </w:r>
    </w:p>
    <w:p w14:paraId="78477640" w14:textId="19CFC0DD" w:rsidR="00BB4497" w:rsidRPr="00BC785C" w:rsidRDefault="00BB4497" w:rsidP="00BB4497">
      <w:pPr>
        <w:rPr>
          <w:rFonts w:ascii="Arial" w:hAnsi="Arial" w:cs="Arial"/>
          <w:lang w:val="es-ES_tradnl"/>
        </w:rPr>
      </w:pPr>
      <w:r w:rsidRPr="00BC785C">
        <w:rPr>
          <w:rFonts w:ascii="Arial" w:hAnsi="Arial" w:cs="Arial"/>
          <w:lang w:val="es-ES_tradnl"/>
        </w:rPr>
        <w:t xml:space="preserve">Israel, como potencia ocupante, está incumpliendo sus obligaciones legales tanto en virtud del </w:t>
      </w:r>
      <w:r w:rsidR="00D46F30">
        <w:rPr>
          <w:rFonts w:ascii="Arial" w:hAnsi="Arial" w:cs="Arial"/>
          <w:lang w:val="es-ES_tradnl"/>
        </w:rPr>
        <w:t>d</w:t>
      </w:r>
      <w:r w:rsidRPr="00BC785C">
        <w:rPr>
          <w:rFonts w:ascii="Arial" w:hAnsi="Arial" w:cs="Arial"/>
          <w:lang w:val="es-ES_tradnl"/>
        </w:rPr>
        <w:t xml:space="preserve">erecho </w:t>
      </w:r>
      <w:r w:rsidR="00D46F30">
        <w:rPr>
          <w:rFonts w:ascii="Arial" w:hAnsi="Arial" w:cs="Arial"/>
          <w:lang w:val="es-ES_tradnl"/>
        </w:rPr>
        <w:t>i</w:t>
      </w:r>
      <w:r w:rsidRPr="00BC785C">
        <w:rPr>
          <w:rFonts w:ascii="Arial" w:hAnsi="Arial" w:cs="Arial"/>
          <w:lang w:val="es-ES_tradnl"/>
        </w:rPr>
        <w:t xml:space="preserve">nternacional </w:t>
      </w:r>
      <w:r w:rsidR="00D46F30">
        <w:rPr>
          <w:rFonts w:ascii="Arial" w:hAnsi="Arial" w:cs="Arial"/>
          <w:lang w:val="es-ES_tradnl"/>
        </w:rPr>
        <w:t>h</w:t>
      </w:r>
      <w:r w:rsidRPr="00BC785C">
        <w:rPr>
          <w:rFonts w:ascii="Arial" w:hAnsi="Arial" w:cs="Arial"/>
          <w:lang w:val="es-ES_tradnl"/>
        </w:rPr>
        <w:t xml:space="preserve">umanitario </w:t>
      </w:r>
      <w:r w:rsidR="00D46F30">
        <w:rPr>
          <w:rFonts w:ascii="Arial" w:hAnsi="Arial" w:cs="Arial"/>
          <w:lang w:val="es-ES_tradnl"/>
        </w:rPr>
        <w:sym w:font="Symbol" w:char="F02D"/>
      </w:r>
      <w:r w:rsidRPr="00BC785C">
        <w:rPr>
          <w:rFonts w:ascii="Arial" w:hAnsi="Arial" w:cs="Arial"/>
          <w:lang w:val="es-ES_tradnl"/>
        </w:rPr>
        <w:t>que se aplica en situaciones de ocupación militar</w:t>
      </w:r>
      <w:r w:rsidR="00D46F30">
        <w:rPr>
          <w:rFonts w:ascii="Arial" w:hAnsi="Arial" w:cs="Arial"/>
          <w:lang w:val="es-ES_tradnl"/>
        </w:rPr>
        <w:sym w:font="Symbol" w:char="F02D"/>
      </w:r>
      <w:r w:rsidRPr="00BC785C">
        <w:rPr>
          <w:rFonts w:ascii="Arial" w:hAnsi="Arial" w:cs="Arial"/>
          <w:lang w:val="es-ES_tradnl"/>
        </w:rPr>
        <w:t xml:space="preserve"> como de la legislación sobre derechos humanos, que defiende el derecho a la vida y </w:t>
      </w:r>
      <w:r w:rsidRPr="00231D37">
        <w:rPr>
          <w:rFonts w:ascii="Arial" w:hAnsi="Arial" w:cs="Arial"/>
          <w:b/>
          <w:bCs/>
          <w:lang w:val="es-ES_tradnl"/>
        </w:rPr>
        <w:t>prohíbe el uso excesivo y desproporcionado de la fuerza</w:t>
      </w:r>
      <w:r w:rsidRPr="00BC785C">
        <w:rPr>
          <w:rFonts w:ascii="Arial" w:hAnsi="Arial" w:cs="Arial"/>
          <w:lang w:val="es-ES_tradnl"/>
        </w:rPr>
        <w:t>.</w:t>
      </w:r>
    </w:p>
    <w:p w14:paraId="68905FA5" w14:textId="77777777" w:rsidR="00BB4497" w:rsidRPr="00655F83" w:rsidRDefault="00BB4497" w:rsidP="00BB4497">
      <w:pPr>
        <w:rPr>
          <w:rFonts w:ascii="Arial" w:hAnsi="Arial" w:cs="Arial"/>
          <w:b/>
          <w:bCs/>
          <w:lang w:val="es-ES_tradnl"/>
        </w:rPr>
      </w:pPr>
      <w:r w:rsidRPr="00BC785C">
        <w:rPr>
          <w:rFonts w:ascii="Arial" w:hAnsi="Arial" w:cs="Arial"/>
          <w:lang w:val="es-ES_tradnl"/>
        </w:rPr>
        <w:t xml:space="preserve">Como consecuencia de estas violaciones, el sistema sanitario de Cisjordania está </w:t>
      </w:r>
      <w:r w:rsidRPr="004F40D9">
        <w:rPr>
          <w:rFonts w:ascii="Arial" w:hAnsi="Arial" w:cs="Arial"/>
          <w:b/>
          <w:bCs/>
          <w:lang w:val="es-ES_tradnl"/>
        </w:rPr>
        <w:t>sometido a una enorme presión</w:t>
      </w:r>
      <w:r w:rsidRPr="00BC785C">
        <w:rPr>
          <w:rFonts w:ascii="Arial" w:hAnsi="Arial" w:cs="Arial"/>
          <w:lang w:val="es-ES_tradnl"/>
        </w:rPr>
        <w:t xml:space="preserve"> y se ve forzado a un </w:t>
      </w:r>
      <w:r w:rsidRPr="005D609B">
        <w:rPr>
          <w:rFonts w:ascii="Arial" w:hAnsi="Arial" w:cs="Arial"/>
          <w:b/>
          <w:bCs/>
          <w:lang w:val="es-ES_tradnl"/>
        </w:rPr>
        <w:t>estado de emergencia perpetuo</w:t>
      </w:r>
      <w:r w:rsidRPr="00BC785C">
        <w:rPr>
          <w:rFonts w:ascii="Arial" w:hAnsi="Arial" w:cs="Arial"/>
          <w:lang w:val="es-ES_tradnl"/>
        </w:rPr>
        <w:t xml:space="preserve">. El personal y las instalaciones médicas se enfrentan a constantes amenazas de incursiones militares impredecibles, ataques y restricciones de movimiento, todo lo cual perturba gravemente los servicios sanitarios. </w:t>
      </w:r>
      <w:r w:rsidRPr="00655F83">
        <w:rPr>
          <w:rFonts w:ascii="Arial" w:hAnsi="Arial" w:cs="Arial"/>
          <w:b/>
          <w:bCs/>
          <w:lang w:val="es-ES_tradnl"/>
        </w:rPr>
        <w:t xml:space="preserve">Los servicios sanitarios, con personal médico altamente cualificado, suelen estar disponibles y físicamente cerca, pero deliberadamente inaccesibles cuando más se necesitan. </w:t>
      </w:r>
    </w:p>
    <w:p w14:paraId="05B23A73" w14:textId="77777777" w:rsidR="00BB4497" w:rsidRPr="00BC785C" w:rsidRDefault="00BB4497" w:rsidP="00BB4497">
      <w:pPr>
        <w:rPr>
          <w:rFonts w:ascii="Arial" w:hAnsi="Arial" w:cs="Arial"/>
          <w:lang w:val="es-ES_tradnl"/>
        </w:rPr>
      </w:pPr>
    </w:p>
    <w:p w14:paraId="21790AC5" w14:textId="56B972A2" w:rsidR="00BB4497" w:rsidRPr="00F6460F" w:rsidRDefault="00BB4497" w:rsidP="00BB4497">
      <w:pPr>
        <w:rPr>
          <w:rFonts w:ascii="Arial" w:hAnsi="Arial" w:cs="Arial"/>
          <w:b/>
          <w:bCs/>
          <w:lang w:val="es-ES_tradnl"/>
        </w:rPr>
      </w:pPr>
      <w:r w:rsidRPr="00F6460F">
        <w:rPr>
          <w:rFonts w:ascii="Arial" w:hAnsi="Arial" w:cs="Arial"/>
          <w:b/>
          <w:bCs/>
          <w:lang w:val="es-ES_tradnl"/>
        </w:rPr>
        <w:t xml:space="preserve">¿Qué es la </w:t>
      </w:r>
      <w:r w:rsidR="00655F83" w:rsidRPr="00F6460F">
        <w:rPr>
          <w:rFonts w:ascii="Arial" w:hAnsi="Arial" w:cs="Arial"/>
          <w:b/>
          <w:bCs/>
          <w:lang w:val="es-ES_tradnl"/>
        </w:rPr>
        <w:t>“</w:t>
      </w:r>
      <w:r w:rsidRPr="00F6460F">
        <w:rPr>
          <w:rFonts w:ascii="Arial" w:hAnsi="Arial" w:cs="Arial"/>
          <w:b/>
          <w:bCs/>
          <w:lang w:val="es-ES_tradnl"/>
        </w:rPr>
        <w:t>misión médica</w:t>
      </w:r>
      <w:r w:rsidR="00655F83" w:rsidRPr="00F6460F">
        <w:rPr>
          <w:rFonts w:ascii="Arial" w:hAnsi="Arial" w:cs="Arial"/>
          <w:b/>
          <w:bCs/>
          <w:lang w:val="es-ES_tradnl"/>
        </w:rPr>
        <w:t>”</w:t>
      </w:r>
      <w:r w:rsidRPr="00F6460F">
        <w:rPr>
          <w:rFonts w:ascii="Arial" w:hAnsi="Arial" w:cs="Arial"/>
          <w:b/>
          <w:bCs/>
          <w:lang w:val="es-ES_tradnl"/>
        </w:rPr>
        <w:t xml:space="preserve">? </w:t>
      </w:r>
    </w:p>
    <w:p w14:paraId="3B9EFBDD" w14:textId="20971A43" w:rsidR="00BB4497" w:rsidRPr="00BC785C" w:rsidRDefault="00BB4497" w:rsidP="00BB4497">
      <w:pPr>
        <w:rPr>
          <w:rFonts w:ascii="Arial" w:hAnsi="Arial" w:cs="Arial"/>
          <w:lang w:val="es-ES_tradnl"/>
        </w:rPr>
      </w:pPr>
      <w:r w:rsidRPr="00BC785C">
        <w:rPr>
          <w:rFonts w:ascii="Arial" w:hAnsi="Arial" w:cs="Arial"/>
          <w:lang w:val="es-ES_tradnl"/>
        </w:rPr>
        <w:t xml:space="preserve">En derecho internacional, la </w:t>
      </w:r>
      <w:r w:rsidRPr="001B73E7">
        <w:rPr>
          <w:rFonts w:ascii="Arial" w:hAnsi="Arial" w:cs="Arial"/>
          <w:b/>
          <w:bCs/>
          <w:lang w:val="es-ES_tradnl"/>
        </w:rPr>
        <w:t>misión médica</w:t>
      </w:r>
      <w:r w:rsidRPr="00BC785C">
        <w:rPr>
          <w:rFonts w:ascii="Arial" w:hAnsi="Arial" w:cs="Arial"/>
          <w:lang w:val="es-ES_tradnl"/>
        </w:rPr>
        <w:t xml:space="preserve"> </w:t>
      </w:r>
      <w:r w:rsidR="00655F83">
        <w:rPr>
          <w:rFonts w:ascii="Arial" w:hAnsi="Arial" w:cs="Arial"/>
          <w:lang w:val="es-ES_tradnl"/>
        </w:rPr>
        <w:sym w:font="Symbol" w:char="F02D"/>
      </w:r>
      <w:r w:rsidRPr="00BC785C">
        <w:rPr>
          <w:rFonts w:ascii="Arial" w:hAnsi="Arial" w:cs="Arial"/>
          <w:lang w:val="es-ES_tradnl"/>
        </w:rPr>
        <w:t>incluido el personal médico, las actividades, las unidades y los transportes</w:t>
      </w:r>
      <w:r w:rsidR="00655F83">
        <w:rPr>
          <w:rFonts w:ascii="Arial" w:hAnsi="Arial" w:cs="Arial"/>
          <w:lang w:val="es-ES_tradnl"/>
        </w:rPr>
        <w:sym w:font="Symbol" w:char="F02D"/>
      </w:r>
      <w:r w:rsidRPr="00BC785C">
        <w:rPr>
          <w:rFonts w:ascii="Arial" w:hAnsi="Arial" w:cs="Arial"/>
          <w:lang w:val="es-ES_tradnl"/>
        </w:rPr>
        <w:t xml:space="preserve"> está protegida por </w:t>
      </w:r>
      <w:r w:rsidRPr="0060066C">
        <w:rPr>
          <w:rFonts w:ascii="Arial" w:hAnsi="Arial" w:cs="Arial"/>
          <w:b/>
          <w:bCs/>
          <w:lang w:val="es-ES_tradnl"/>
        </w:rPr>
        <w:t>medidas jurídicas específicas</w:t>
      </w:r>
      <w:r w:rsidRPr="00BC785C">
        <w:rPr>
          <w:rFonts w:ascii="Arial" w:hAnsi="Arial" w:cs="Arial"/>
          <w:lang w:val="es-ES_tradnl"/>
        </w:rPr>
        <w:t xml:space="preserve">. La obligación de </w:t>
      </w:r>
      <w:r w:rsidR="00662C4E">
        <w:rPr>
          <w:rFonts w:ascii="Arial" w:hAnsi="Arial" w:cs="Arial"/>
          <w:lang w:val="es-ES_tradnl"/>
        </w:rPr>
        <w:t>“</w:t>
      </w:r>
      <w:r w:rsidRPr="00BC785C">
        <w:rPr>
          <w:rFonts w:ascii="Arial" w:hAnsi="Arial" w:cs="Arial"/>
          <w:lang w:val="es-ES_tradnl"/>
        </w:rPr>
        <w:t>respetar</w:t>
      </w:r>
      <w:r w:rsidR="00662C4E">
        <w:rPr>
          <w:rFonts w:ascii="Arial" w:hAnsi="Arial" w:cs="Arial"/>
          <w:lang w:val="es-ES_tradnl"/>
        </w:rPr>
        <w:t>”</w:t>
      </w:r>
      <w:r w:rsidRPr="00BC785C">
        <w:rPr>
          <w:rFonts w:ascii="Arial" w:hAnsi="Arial" w:cs="Arial"/>
          <w:lang w:val="es-ES_tradnl"/>
        </w:rPr>
        <w:t xml:space="preserve"> exige que estas entidades estén </w:t>
      </w:r>
      <w:r w:rsidRPr="00FF27DC">
        <w:rPr>
          <w:rFonts w:ascii="Arial" w:hAnsi="Arial" w:cs="Arial"/>
          <w:b/>
          <w:bCs/>
          <w:lang w:val="es-ES_tradnl"/>
        </w:rPr>
        <w:t xml:space="preserve">libres de ataques, destrucción o </w:t>
      </w:r>
      <w:r w:rsidR="000F31E2">
        <w:rPr>
          <w:rFonts w:ascii="Arial" w:hAnsi="Arial" w:cs="Arial"/>
          <w:b/>
          <w:bCs/>
          <w:lang w:val="es-ES_tradnl"/>
        </w:rPr>
        <w:t>confiscación</w:t>
      </w:r>
      <w:r w:rsidRPr="00BC785C">
        <w:rPr>
          <w:rFonts w:ascii="Arial" w:hAnsi="Arial" w:cs="Arial"/>
          <w:lang w:val="es-ES_tradnl"/>
        </w:rPr>
        <w:t xml:space="preserve">. La obligación de </w:t>
      </w:r>
      <w:r w:rsidR="000F31E2">
        <w:rPr>
          <w:rFonts w:ascii="Arial" w:hAnsi="Arial" w:cs="Arial"/>
          <w:lang w:val="es-ES_tradnl"/>
        </w:rPr>
        <w:t>“</w:t>
      </w:r>
      <w:r w:rsidRPr="00BC785C">
        <w:rPr>
          <w:rFonts w:ascii="Arial" w:hAnsi="Arial" w:cs="Arial"/>
          <w:lang w:val="es-ES_tradnl"/>
        </w:rPr>
        <w:t>proteger</w:t>
      </w:r>
      <w:r w:rsidR="000F31E2">
        <w:rPr>
          <w:rFonts w:ascii="Arial" w:hAnsi="Arial" w:cs="Arial"/>
          <w:lang w:val="es-ES_tradnl"/>
        </w:rPr>
        <w:t>”</w:t>
      </w:r>
      <w:r w:rsidRPr="00BC785C">
        <w:rPr>
          <w:rFonts w:ascii="Arial" w:hAnsi="Arial" w:cs="Arial"/>
          <w:lang w:val="es-ES_tradnl"/>
        </w:rPr>
        <w:t xml:space="preserve"> impone a los Estados (o a las </w:t>
      </w:r>
      <w:r w:rsidR="000F31E2">
        <w:rPr>
          <w:rFonts w:ascii="Arial" w:hAnsi="Arial" w:cs="Arial"/>
          <w:lang w:val="es-ES_tradnl"/>
        </w:rPr>
        <w:t>“</w:t>
      </w:r>
      <w:r w:rsidRPr="00BC785C">
        <w:rPr>
          <w:rFonts w:ascii="Arial" w:hAnsi="Arial" w:cs="Arial"/>
          <w:lang w:val="es-ES_tradnl"/>
        </w:rPr>
        <w:t>partes en conflicto</w:t>
      </w:r>
      <w:r w:rsidR="000F31E2">
        <w:rPr>
          <w:rFonts w:ascii="Arial" w:hAnsi="Arial" w:cs="Arial"/>
          <w:lang w:val="es-ES_tradnl"/>
        </w:rPr>
        <w:t>”</w:t>
      </w:r>
      <w:r w:rsidRPr="00BC785C">
        <w:rPr>
          <w:rFonts w:ascii="Arial" w:hAnsi="Arial" w:cs="Arial"/>
          <w:lang w:val="es-ES_tradnl"/>
        </w:rPr>
        <w:t xml:space="preserve"> durante un conflicto armado) el deber positivo de </w:t>
      </w:r>
      <w:r w:rsidRPr="0075658A">
        <w:rPr>
          <w:rFonts w:ascii="Arial" w:hAnsi="Arial" w:cs="Arial"/>
          <w:b/>
          <w:bCs/>
          <w:lang w:val="es-ES_tradnl"/>
        </w:rPr>
        <w:t>salvaguardar</w:t>
      </w:r>
      <w:r w:rsidRPr="00BC785C">
        <w:rPr>
          <w:rFonts w:ascii="Arial" w:hAnsi="Arial" w:cs="Arial"/>
          <w:lang w:val="es-ES_tradnl"/>
        </w:rPr>
        <w:t xml:space="preserve"> de </w:t>
      </w:r>
      <w:r w:rsidRPr="0075658A">
        <w:rPr>
          <w:rFonts w:ascii="Arial" w:hAnsi="Arial" w:cs="Arial"/>
          <w:b/>
          <w:bCs/>
          <w:lang w:val="es-ES_tradnl"/>
        </w:rPr>
        <w:t>forma proactiva</w:t>
      </w:r>
      <w:r w:rsidRPr="00BC785C">
        <w:rPr>
          <w:rFonts w:ascii="Arial" w:hAnsi="Arial" w:cs="Arial"/>
          <w:lang w:val="es-ES_tradnl"/>
        </w:rPr>
        <w:t xml:space="preserve"> las instalaciones, los transportes y el personal médico</w:t>
      </w:r>
      <w:r w:rsidR="00941E90">
        <w:rPr>
          <w:rFonts w:ascii="Arial" w:hAnsi="Arial" w:cs="Arial"/>
          <w:lang w:val="es-ES_tradnl"/>
        </w:rPr>
        <w:t xml:space="preserve"> </w:t>
      </w:r>
      <w:r w:rsidRPr="00BC785C">
        <w:rPr>
          <w:rFonts w:ascii="Arial" w:hAnsi="Arial" w:cs="Arial"/>
          <w:lang w:val="es-ES_tradnl"/>
        </w:rPr>
        <w:t xml:space="preserve">de cualquier daño. El requisito de respetar y proteger las unidades médicas en todo momento garantiza que </w:t>
      </w:r>
      <w:r w:rsidRPr="00C4533E">
        <w:rPr>
          <w:rFonts w:ascii="Arial" w:hAnsi="Arial" w:cs="Arial"/>
          <w:b/>
          <w:bCs/>
          <w:lang w:val="es-ES_tradnl"/>
        </w:rPr>
        <w:t>las protecciones permanezcan intactas incluso durante interrupciones, suspensiones o periodos en los que no se utilicen activamente para alojar pacientes o transportar heridos y enfermos, siempre que sigan estando asignadas exclusivamente a fines médicos</w:t>
      </w:r>
      <w:r w:rsidRPr="00BC785C">
        <w:rPr>
          <w:rFonts w:ascii="Arial" w:hAnsi="Arial" w:cs="Arial"/>
          <w:lang w:val="es-ES_tradnl"/>
        </w:rPr>
        <w:t xml:space="preserve">. Si bien se permiten medidas de seguridad como puestos de control y registros, </w:t>
      </w:r>
      <w:r w:rsidRPr="00DD7D33">
        <w:rPr>
          <w:rFonts w:ascii="Arial" w:hAnsi="Arial" w:cs="Arial"/>
          <w:b/>
          <w:bCs/>
          <w:lang w:val="es-ES_tradnl"/>
        </w:rPr>
        <w:t>éstas no deben retrasar u obstaculizar la evacuación oportuna de los enfermos y heridos.</w:t>
      </w:r>
      <w:r w:rsidRPr="00BC785C">
        <w:rPr>
          <w:rFonts w:ascii="Arial" w:hAnsi="Arial" w:cs="Arial"/>
          <w:lang w:val="es-ES_tradnl"/>
        </w:rPr>
        <w:t xml:space="preserve"> Las estructuras médicas </w:t>
      </w:r>
      <w:r w:rsidRPr="00BC785C">
        <w:rPr>
          <w:rFonts w:ascii="Arial" w:hAnsi="Arial" w:cs="Arial"/>
          <w:lang w:val="es-ES_tradnl"/>
        </w:rPr>
        <w:lastRenderedPageBreak/>
        <w:t xml:space="preserve">pierden su estatuto de protección únicamente si cometen, fuera de su función humanitaria, actos perjudiciales para el enemigo, pero sólo después de que se haya dado </w:t>
      </w:r>
      <w:r w:rsidRPr="005911D3">
        <w:rPr>
          <w:rFonts w:ascii="Arial" w:hAnsi="Arial" w:cs="Arial"/>
          <w:b/>
          <w:bCs/>
          <w:lang w:val="es-ES_tradnl"/>
        </w:rPr>
        <w:t>la debida advertencia</w:t>
      </w:r>
      <w:r w:rsidRPr="00BC785C">
        <w:rPr>
          <w:rFonts w:ascii="Arial" w:hAnsi="Arial" w:cs="Arial"/>
          <w:lang w:val="es-ES_tradnl"/>
        </w:rPr>
        <w:t xml:space="preserve"> y se haya concedido un </w:t>
      </w:r>
      <w:r w:rsidRPr="005911D3">
        <w:rPr>
          <w:rFonts w:ascii="Arial" w:hAnsi="Arial" w:cs="Arial"/>
          <w:b/>
          <w:bCs/>
          <w:lang w:val="es-ES_tradnl"/>
        </w:rPr>
        <w:t>plazo razonable</w:t>
      </w:r>
      <w:r w:rsidRPr="00BC785C">
        <w:rPr>
          <w:rFonts w:ascii="Arial" w:hAnsi="Arial" w:cs="Arial"/>
          <w:lang w:val="es-ES_tradnl"/>
        </w:rPr>
        <w:t xml:space="preserve"> para poner fin a dichos actos, permitiendo que la estructura vuelva a su función humanitaria, y después de que dicha advertencia haya permanecido desatendida [y para permitir la evacuación segura de su personal, heridos y enfermos y cualquier otro civil presente en las instalaciones].</w:t>
      </w:r>
    </w:p>
    <w:p w14:paraId="5D310E06" w14:textId="77777777" w:rsidR="00BB4497" w:rsidRPr="00BC785C" w:rsidRDefault="00BB4497" w:rsidP="00BB4497">
      <w:pPr>
        <w:rPr>
          <w:rFonts w:ascii="Arial" w:hAnsi="Arial" w:cs="Arial"/>
          <w:lang w:val="es-ES_tradnl"/>
        </w:rPr>
      </w:pPr>
    </w:p>
    <w:p w14:paraId="3DF3D39F" w14:textId="77777777" w:rsidR="00BB4497" w:rsidRPr="00F6460F" w:rsidRDefault="00BB4497" w:rsidP="00BB4497">
      <w:pPr>
        <w:rPr>
          <w:rFonts w:ascii="Arial" w:hAnsi="Arial" w:cs="Arial"/>
          <w:b/>
          <w:bCs/>
          <w:lang w:val="es-ES_tradnl"/>
        </w:rPr>
      </w:pPr>
      <w:r w:rsidRPr="00F6460F">
        <w:rPr>
          <w:rFonts w:ascii="Arial" w:hAnsi="Arial" w:cs="Arial"/>
          <w:b/>
          <w:bCs/>
          <w:lang w:val="es-ES_tradnl"/>
        </w:rPr>
        <w:t>MSF hace un llamamiento urgente:</w:t>
      </w:r>
    </w:p>
    <w:p w14:paraId="4E0A53A0" w14:textId="19607FBA" w:rsidR="00BB4497" w:rsidRPr="00353F0C" w:rsidRDefault="00BB4497" w:rsidP="00353F0C">
      <w:pPr>
        <w:pStyle w:val="Prrafodelista"/>
        <w:numPr>
          <w:ilvl w:val="0"/>
          <w:numId w:val="1"/>
        </w:numPr>
        <w:rPr>
          <w:rFonts w:ascii="Arial" w:hAnsi="Arial" w:cs="Arial"/>
          <w:lang w:val="es-ES_tradnl"/>
        </w:rPr>
      </w:pPr>
      <w:r w:rsidRPr="00353F0C">
        <w:rPr>
          <w:rFonts w:ascii="Arial" w:hAnsi="Arial" w:cs="Arial"/>
          <w:lang w:val="es-ES_tradnl"/>
        </w:rPr>
        <w:t xml:space="preserve">Israel debe poner fin a su </w:t>
      </w:r>
      <w:r w:rsidRPr="00353F0C">
        <w:rPr>
          <w:rFonts w:ascii="Arial" w:hAnsi="Arial" w:cs="Arial"/>
          <w:b/>
          <w:bCs/>
          <w:lang w:val="es-ES_tradnl"/>
        </w:rPr>
        <w:t>uso desproporcionado y letal de la fuerza</w:t>
      </w:r>
      <w:r w:rsidRPr="00353F0C">
        <w:rPr>
          <w:rFonts w:ascii="Arial" w:hAnsi="Arial" w:cs="Arial"/>
          <w:lang w:val="es-ES_tradnl"/>
        </w:rPr>
        <w:t xml:space="preserve"> en Cisjordania, que causa muertos y heridos entre la población civil;</w:t>
      </w:r>
    </w:p>
    <w:p w14:paraId="7D370B4C" w14:textId="6B07DD50" w:rsidR="00BB4497" w:rsidRPr="00353F0C" w:rsidRDefault="00BB4497" w:rsidP="00353F0C">
      <w:pPr>
        <w:pStyle w:val="Prrafodelista"/>
        <w:numPr>
          <w:ilvl w:val="0"/>
          <w:numId w:val="1"/>
        </w:numPr>
        <w:rPr>
          <w:rFonts w:ascii="Arial" w:hAnsi="Arial" w:cs="Arial"/>
          <w:lang w:val="es-ES_tradnl"/>
        </w:rPr>
      </w:pPr>
      <w:r w:rsidRPr="00353F0C">
        <w:rPr>
          <w:rFonts w:ascii="Arial" w:hAnsi="Arial" w:cs="Arial"/>
          <w:lang w:val="es-ES_tradnl"/>
        </w:rPr>
        <w:t xml:space="preserve">Israel debe </w:t>
      </w:r>
      <w:r w:rsidRPr="00353F0C">
        <w:rPr>
          <w:rFonts w:ascii="Arial" w:hAnsi="Arial" w:cs="Arial"/>
          <w:b/>
          <w:bCs/>
          <w:lang w:val="es-ES_tradnl"/>
        </w:rPr>
        <w:t>poner fin a la violencia contra el personal médico y los pacientes, así como a los ataques contra instalaciones médicas</w:t>
      </w:r>
      <w:r w:rsidRPr="00353F0C">
        <w:rPr>
          <w:rFonts w:ascii="Arial" w:hAnsi="Arial" w:cs="Arial"/>
          <w:lang w:val="es-ES_tradnl"/>
        </w:rPr>
        <w:t xml:space="preserve"> que impiden al personal médico realizar tareas que salvan vidas y a los pacientes acceder a la atención sanitaria;</w:t>
      </w:r>
    </w:p>
    <w:p w14:paraId="4016C2AE" w14:textId="6E9A9684" w:rsidR="00353F0C" w:rsidRPr="00353F0C" w:rsidRDefault="006F2441" w:rsidP="00353F0C">
      <w:pPr>
        <w:pStyle w:val="Prrafodelista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 xml:space="preserve">Se deben llevar </w:t>
      </w:r>
      <w:r w:rsidR="00BB4497" w:rsidRPr="00353F0C">
        <w:rPr>
          <w:rFonts w:ascii="Arial" w:hAnsi="Arial" w:cs="Arial"/>
          <w:b/>
          <w:bCs/>
          <w:lang w:val="es-ES_tradnl"/>
        </w:rPr>
        <w:t>a cabo investigaciones independientes</w:t>
      </w:r>
      <w:r w:rsidR="00BB4497" w:rsidRPr="00353F0C">
        <w:rPr>
          <w:rFonts w:ascii="Arial" w:hAnsi="Arial" w:cs="Arial"/>
          <w:lang w:val="es-ES_tradnl"/>
        </w:rPr>
        <w:t xml:space="preserve"> para determinar los hechos y las responsabilidades que se esconden tras los repetidos ataques contra la población civil y la asistencia sanitaria en Cisjordania</w:t>
      </w:r>
      <w:r w:rsidR="00B207E1">
        <w:rPr>
          <w:rFonts w:ascii="Arial" w:hAnsi="Arial" w:cs="Arial"/>
          <w:lang w:val="es-ES_tradnl"/>
        </w:rPr>
        <w:t>;</w:t>
      </w:r>
    </w:p>
    <w:p w14:paraId="36871FF9" w14:textId="608348B9" w:rsidR="00BB4497" w:rsidRPr="00353F0C" w:rsidRDefault="00BB4497" w:rsidP="00353F0C">
      <w:pPr>
        <w:pStyle w:val="Prrafodelista"/>
        <w:numPr>
          <w:ilvl w:val="0"/>
          <w:numId w:val="1"/>
        </w:numPr>
        <w:rPr>
          <w:rFonts w:ascii="Arial" w:hAnsi="Arial" w:cs="Arial"/>
          <w:lang w:val="es-ES_tradnl"/>
        </w:rPr>
      </w:pPr>
      <w:r w:rsidRPr="00353F0C">
        <w:rPr>
          <w:rFonts w:ascii="Arial" w:hAnsi="Arial" w:cs="Arial"/>
          <w:lang w:val="es-ES_tradnl"/>
        </w:rPr>
        <w:t xml:space="preserve">Israel </w:t>
      </w:r>
      <w:r w:rsidR="00B207E1">
        <w:rPr>
          <w:rFonts w:ascii="Arial" w:hAnsi="Arial" w:cs="Arial"/>
          <w:lang w:val="es-ES_tradnl"/>
        </w:rPr>
        <w:t xml:space="preserve">debe </w:t>
      </w:r>
      <w:r w:rsidRPr="00353F0C">
        <w:rPr>
          <w:rFonts w:ascii="Arial" w:hAnsi="Arial" w:cs="Arial"/>
          <w:lang w:val="es-ES_tradnl"/>
        </w:rPr>
        <w:t>facilit</w:t>
      </w:r>
      <w:r w:rsidR="00B207E1">
        <w:rPr>
          <w:rFonts w:ascii="Arial" w:hAnsi="Arial" w:cs="Arial"/>
          <w:lang w:val="es-ES_tradnl"/>
        </w:rPr>
        <w:t>ar</w:t>
      </w:r>
      <w:r w:rsidRPr="00353F0C">
        <w:rPr>
          <w:rFonts w:ascii="Arial" w:hAnsi="Arial" w:cs="Arial"/>
          <w:lang w:val="es-ES_tradnl"/>
        </w:rPr>
        <w:t xml:space="preserve"> la </w:t>
      </w:r>
      <w:r w:rsidRPr="00353F0C">
        <w:rPr>
          <w:rFonts w:ascii="Arial" w:hAnsi="Arial" w:cs="Arial"/>
          <w:b/>
          <w:bCs/>
          <w:lang w:val="es-ES_tradnl"/>
        </w:rPr>
        <w:t>prestación de atención médica imparcial</w:t>
      </w:r>
      <w:r w:rsidRPr="00353F0C">
        <w:rPr>
          <w:rFonts w:ascii="Arial" w:hAnsi="Arial" w:cs="Arial"/>
          <w:lang w:val="es-ES_tradnl"/>
        </w:rPr>
        <w:t xml:space="preserve"> a todos los que la necesiten, respetando la ética médica, antes de cualquier arresto o detención; y</w:t>
      </w:r>
    </w:p>
    <w:p w14:paraId="1200E5E0" w14:textId="690701F2" w:rsidR="00596936" w:rsidRPr="00353F0C" w:rsidRDefault="00B207E1" w:rsidP="00353F0C">
      <w:pPr>
        <w:pStyle w:val="Prrafodelista"/>
        <w:numPr>
          <w:ilvl w:val="0"/>
          <w:numId w:val="1"/>
        </w:numPr>
        <w:rPr>
          <w:rFonts w:ascii="Arial" w:hAnsi="Arial" w:cs="Arial"/>
          <w:lang w:val="es-ES_tradnl"/>
        </w:rPr>
      </w:pPr>
      <w:r>
        <w:rPr>
          <w:rFonts w:ascii="Arial" w:hAnsi="Arial" w:cs="Arial"/>
          <w:b/>
          <w:bCs/>
          <w:lang w:val="es-ES_tradnl"/>
        </w:rPr>
        <w:t xml:space="preserve">Se debe permitir </w:t>
      </w:r>
      <w:r w:rsidR="00BB4497" w:rsidRPr="00353F0C">
        <w:rPr>
          <w:rFonts w:ascii="Arial" w:hAnsi="Arial" w:cs="Arial"/>
          <w:b/>
          <w:bCs/>
          <w:lang w:val="es-ES_tradnl"/>
        </w:rPr>
        <w:t xml:space="preserve">a la UNRWA continuar </w:t>
      </w:r>
      <w:r w:rsidR="00353F0C" w:rsidRPr="00353F0C">
        <w:rPr>
          <w:rFonts w:ascii="Arial" w:hAnsi="Arial" w:cs="Arial"/>
          <w:b/>
          <w:bCs/>
          <w:lang w:val="es-ES_tradnl"/>
        </w:rPr>
        <w:t>eficazmente</w:t>
      </w:r>
      <w:r w:rsidR="00BB4497" w:rsidRPr="00353F0C">
        <w:rPr>
          <w:rFonts w:ascii="Arial" w:hAnsi="Arial" w:cs="Arial"/>
          <w:b/>
          <w:bCs/>
          <w:lang w:val="es-ES_tradnl"/>
        </w:rPr>
        <w:t xml:space="preserve"> sus operaciones </w:t>
      </w:r>
      <w:r w:rsidR="00BB4497" w:rsidRPr="00353F0C">
        <w:rPr>
          <w:rFonts w:ascii="Arial" w:hAnsi="Arial" w:cs="Arial"/>
          <w:lang w:val="es-ES_tradnl"/>
        </w:rPr>
        <w:t xml:space="preserve">en </w:t>
      </w:r>
      <w:r w:rsidR="00ED546C">
        <w:rPr>
          <w:rFonts w:ascii="Arial" w:hAnsi="Arial" w:cs="Arial"/>
          <w:lang w:val="es-ES_tradnl"/>
        </w:rPr>
        <w:t>los T</w:t>
      </w:r>
      <w:r w:rsidR="00BB4497" w:rsidRPr="00353F0C">
        <w:rPr>
          <w:rFonts w:ascii="Arial" w:hAnsi="Arial" w:cs="Arial"/>
          <w:lang w:val="es-ES_tradnl"/>
        </w:rPr>
        <w:t>erritorio</w:t>
      </w:r>
      <w:r w:rsidR="00ED546C">
        <w:rPr>
          <w:rFonts w:ascii="Arial" w:hAnsi="Arial" w:cs="Arial"/>
          <w:lang w:val="es-ES_tradnl"/>
        </w:rPr>
        <w:t>s</w:t>
      </w:r>
      <w:r w:rsidR="00BB4497" w:rsidRPr="00353F0C">
        <w:rPr>
          <w:rFonts w:ascii="Arial" w:hAnsi="Arial" w:cs="Arial"/>
          <w:lang w:val="es-ES_tradnl"/>
        </w:rPr>
        <w:t xml:space="preserve"> Palestino</w:t>
      </w:r>
      <w:r w:rsidR="00ED546C">
        <w:rPr>
          <w:rFonts w:ascii="Arial" w:hAnsi="Arial" w:cs="Arial"/>
          <w:lang w:val="es-ES_tradnl"/>
        </w:rPr>
        <w:t>s</w:t>
      </w:r>
      <w:r w:rsidR="00BB4497" w:rsidRPr="00353F0C">
        <w:rPr>
          <w:rFonts w:ascii="Arial" w:hAnsi="Arial" w:cs="Arial"/>
          <w:lang w:val="es-ES_tradnl"/>
        </w:rPr>
        <w:t xml:space="preserve"> Ocupado</w:t>
      </w:r>
      <w:r w:rsidR="00ED546C">
        <w:rPr>
          <w:rFonts w:ascii="Arial" w:hAnsi="Arial" w:cs="Arial"/>
          <w:lang w:val="es-ES_tradnl"/>
        </w:rPr>
        <w:t>s</w:t>
      </w:r>
      <w:r w:rsidR="00BB4497" w:rsidRPr="00353F0C">
        <w:rPr>
          <w:rFonts w:ascii="Arial" w:hAnsi="Arial" w:cs="Arial"/>
          <w:lang w:val="es-ES_tradnl"/>
        </w:rPr>
        <w:t>, dado su papel indispensable en la prestación de asistencia sanitaria.</w:t>
      </w:r>
    </w:p>
    <w:sectPr w:rsidR="00596936" w:rsidRPr="00353F0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B694" w14:textId="77777777" w:rsidR="00732E6A" w:rsidRDefault="00732E6A" w:rsidP="00BC785C">
      <w:pPr>
        <w:spacing w:after="0" w:line="240" w:lineRule="auto"/>
      </w:pPr>
      <w:r>
        <w:separator/>
      </w:r>
    </w:p>
  </w:endnote>
  <w:endnote w:type="continuationSeparator" w:id="0">
    <w:p w14:paraId="73ACF45F" w14:textId="77777777" w:rsidR="00732E6A" w:rsidRDefault="00732E6A" w:rsidP="00BC7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6A06" w14:textId="77777777" w:rsidR="00732E6A" w:rsidRDefault="00732E6A" w:rsidP="00BC785C">
      <w:pPr>
        <w:spacing w:after="0" w:line="240" w:lineRule="auto"/>
      </w:pPr>
      <w:r>
        <w:separator/>
      </w:r>
    </w:p>
  </w:footnote>
  <w:footnote w:type="continuationSeparator" w:id="0">
    <w:p w14:paraId="61A5DA3B" w14:textId="77777777" w:rsidR="00732E6A" w:rsidRDefault="00732E6A" w:rsidP="00BC785C">
      <w:pPr>
        <w:spacing w:after="0" w:line="240" w:lineRule="auto"/>
      </w:pPr>
      <w:r>
        <w:continuationSeparator/>
      </w:r>
    </w:p>
  </w:footnote>
  <w:footnote w:id="1">
    <w:p w14:paraId="0932B115" w14:textId="7A43A3C6" w:rsidR="009D26FE" w:rsidRPr="009D26FE" w:rsidRDefault="009D26FE">
      <w:pPr>
        <w:pStyle w:val="Textonotapie"/>
      </w:pPr>
      <w:r>
        <w:rPr>
          <w:rStyle w:val="Refdenotaalpie"/>
        </w:rPr>
        <w:footnoteRef/>
      </w:r>
      <w:r>
        <w:t xml:space="preserve"> </w:t>
      </w:r>
      <w:r>
        <w:t>Al Jazeera, "</w:t>
      </w:r>
      <w:hyperlink r:id="rId1" w:history="1">
        <w:r w:rsidRPr="009E4027">
          <w:rPr>
            <w:rStyle w:val="Hipervnculo"/>
          </w:rPr>
          <w:t>Jenin battalion commander killed in clashes with PA security</w:t>
        </w:r>
      </w:hyperlink>
      <w:r>
        <w:t xml:space="preserve">", 14 de </w:t>
      </w:r>
      <w:proofErr w:type="spellStart"/>
      <w:r>
        <w:t>diciembre</w:t>
      </w:r>
      <w:proofErr w:type="spellEnd"/>
      <w:r>
        <w:t xml:space="preserve"> de 2024.</w:t>
      </w:r>
    </w:p>
  </w:footnote>
  <w:footnote w:id="2">
    <w:p w14:paraId="5E6FF280" w14:textId="58F1FC9F" w:rsidR="00785895" w:rsidRPr="00785895" w:rsidRDefault="00785895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 w:rsidRPr="00785895">
        <w:rPr>
          <w:lang w:val="es-ES_tradnl"/>
        </w:rPr>
        <w:t xml:space="preserve"> </w:t>
      </w:r>
      <w:r w:rsidRPr="00785895">
        <w:rPr>
          <w:rFonts w:cs="Calibri"/>
          <w:lang w:val="es-ES_tradnl"/>
        </w:rPr>
        <w:t xml:space="preserve">En derecho internacional, las estructuras y el personal médico gozan de una protección especial. Véase, de </w:t>
      </w:r>
      <w:hyperlink r:id="rId2" w:history="1">
        <w:r w:rsidRPr="00785895">
          <w:rPr>
            <w:rStyle w:val="Hipervnculo"/>
            <w:rFonts w:cs="Calibri"/>
            <w:lang w:val="es-ES_tradnl"/>
          </w:rPr>
          <w:t>La guía práctica del derecho humanitario</w:t>
        </w:r>
      </w:hyperlink>
      <w:r w:rsidRPr="00785895">
        <w:rPr>
          <w:rFonts w:cs="Calibri"/>
          <w:lang w:val="es-ES_tradnl"/>
        </w:rPr>
        <w:t xml:space="preserve">: “El término misiones médicas (a veces conocido como “misión médica”) describe el conjunto de actividades médicas dirigidas a la población civil en general, así como a los heridos y enfermos, en tiempos de conflicto. Se inscriben en un régimen de protección específico en el marco del derecho </w:t>
      </w:r>
      <w:proofErr w:type="spellStart"/>
      <w:r w:rsidRPr="00785895">
        <w:rPr>
          <w:rFonts w:cs="Calibri"/>
          <w:lang w:val="es-ES_tradnl"/>
        </w:rPr>
        <w:t>humanitário</w:t>
      </w:r>
      <w:proofErr w:type="spellEnd"/>
      <w:r w:rsidRPr="00785895">
        <w:rPr>
          <w:rFonts w:cs="Calibri"/>
          <w:lang w:val="es-ES_tradnl"/>
        </w:rPr>
        <w:t xml:space="preserve">”. Véase también </w:t>
      </w:r>
      <w:hyperlink r:id="rId3" w:history="1">
        <w:r w:rsidRPr="00785895">
          <w:rPr>
            <w:rStyle w:val="Hipervnculo"/>
            <w:rFonts w:cs="Calibri"/>
            <w:lang w:val="es-ES_tradnl"/>
          </w:rPr>
          <w:t>el DIH consuetudinario, Norma 28 sobre las unidades médicas</w:t>
        </w:r>
      </w:hyperlink>
      <w:r w:rsidRPr="00785895">
        <w:rPr>
          <w:rFonts w:cs="Calibri"/>
          <w:lang w:val="es-ES_tradnl"/>
        </w:rPr>
        <w:t>.</w:t>
      </w:r>
    </w:p>
  </w:footnote>
  <w:footnote w:id="3">
    <w:p w14:paraId="3D766634" w14:textId="01435282" w:rsidR="008D7734" w:rsidRPr="008D7734" w:rsidRDefault="008D7734">
      <w:pPr>
        <w:pStyle w:val="Textonotapie"/>
      </w:pPr>
      <w:r>
        <w:rPr>
          <w:rStyle w:val="Refdenotaalpie"/>
        </w:rPr>
        <w:footnoteRef/>
      </w:r>
      <w:r>
        <w:t xml:space="preserve"> </w:t>
      </w:r>
      <w:proofErr w:type="spellStart"/>
      <w:r w:rsidRPr="00414386">
        <w:rPr>
          <w:rFonts w:cs="Calibri"/>
        </w:rPr>
        <w:t>Véase</w:t>
      </w:r>
      <w:proofErr w:type="spellEnd"/>
      <w:r w:rsidRPr="00414386">
        <w:rPr>
          <w:rFonts w:cs="Calibri"/>
        </w:rPr>
        <w:t xml:space="preserve"> </w:t>
      </w:r>
      <w:hyperlink r:id="rId4" w:history="1">
        <w:r w:rsidRPr="00414386">
          <w:rPr>
            <w:rStyle w:val="Hipervnculo"/>
            <w:rFonts w:cs="Calibri"/>
          </w:rPr>
          <w:t>NRC, Report on Attribution of Settler Violence to the State of Israel</w:t>
        </w:r>
      </w:hyperlink>
      <w:r w:rsidRPr="00414386">
        <w:rPr>
          <w:rFonts w:cs="Calibri"/>
        </w:rPr>
        <w:t xml:space="preserve">, </w:t>
      </w:r>
      <w:proofErr w:type="spellStart"/>
      <w:r w:rsidRPr="00414386">
        <w:rPr>
          <w:rFonts w:cs="Calibri"/>
        </w:rPr>
        <w:t>marzo</w:t>
      </w:r>
      <w:proofErr w:type="spellEnd"/>
      <w:r w:rsidRPr="00414386">
        <w:rPr>
          <w:rFonts w:cs="Calibri"/>
        </w:rPr>
        <w:t xml:space="preserve"> de 2024.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4BFFD" w14:textId="735A5AC3" w:rsidR="00BC785C" w:rsidRPr="009E54A8" w:rsidRDefault="009E54A8" w:rsidP="009E54A8">
    <w:pPr>
      <w:pStyle w:val="Encabezado"/>
    </w:pPr>
    <w:r>
      <w:rPr>
        <w:noProof/>
      </w:rPr>
      <w:drawing>
        <wp:inline distT="0" distB="0" distL="0" distR="0" wp14:anchorId="6A16F34C" wp14:editId="7E88D77F">
          <wp:extent cx="648182" cy="297421"/>
          <wp:effectExtent l="0" t="0" r="0" b="7620"/>
          <wp:docPr id="985889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122" cy="300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E2E7E"/>
    <w:multiLevelType w:val="hybridMultilevel"/>
    <w:tmpl w:val="A5DA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7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497"/>
    <w:rsid w:val="000A0C4D"/>
    <w:rsid w:val="000F31E2"/>
    <w:rsid w:val="0011570E"/>
    <w:rsid w:val="00137130"/>
    <w:rsid w:val="001B73E7"/>
    <w:rsid w:val="00231D37"/>
    <w:rsid w:val="00255159"/>
    <w:rsid w:val="002B6F6C"/>
    <w:rsid w:val="00353F0C"/>
    <w:rsid w:val="00427393"/>
    <w:rsid w:val="00432545"/>
    <w:rsid w:val="004B525F"/>
    <w:rsid w:val="004D7725"/>
    <w:rsid w:val="004F40D9"/>
    <w:rsid w:val="0054478C"/>
    <w:rsid w:val="00581C28"/>
    <w:rsid w:val="005911D3"/>
    <w:rsid w:val="00596936"/>
    <w:rsid w:val="005D609B"/>
    <w:rsid w:val="005F08E3"/>
    <w:rsid w:val="0060066C"/>
    <w:rsid w:val="00655F83"/>
    <w:rsid w:val="00662C4E"/>
    <w:rsid w:val="006769EF"/>
    <w:rsid w:val="006E3993"/>
    <w:rsid w:val="006F2441"/>
    <w:rsid w:val="007033D4"/>
    <w:rsid w:val="007153C5"/>
    <w:rsid w:val="00732E6A"/>
    <w:rsid w:val="0075658A"/>
    <w:rsid w:val="007649B2"/>
    <w:rsid w:val="00783226"/>
    <w:rsid w:val="00785895"/>
    <w:rsid w:val="007B745A"/>
    <w:rsid w:val="0081560D"/>
    <w:rsid w:val="00837881"/>
    <w:rsid w:val="008D54F9"/>
    <w:rsid w:val="008D7734"/>
    <w:rsid w:val="00941E90"/>
    <w:rsid w:val="0098562C"/>
    <w:rsid w:val="009D26FE"/>
    <w:rsid w:val="009E54A8"/>
    <w:rsid w:val="00A07B7D"/>
    <w:rsid w:val="00B207E1"/>
    <w:rsid w:val="00BB4497"/>
    <w:rsid w:val="00BC6B93"/>
    <w:rsid w:val="00BC785C"/>
    <w:rsid w:val="00C4533E"/>
    <w:rsid w:val="00C51537"/>
    <w:rsid w:val="00CC2F0A"/>
    <w:rsid w:val="00CC742E"/>
    <w:rsid w:val="00D46F30"/>
    <w:rsid w:val="00D7278C"/>
    <w:rsid w:val="00DD7D33"/>
    <w:rsid w:val="00DE1243"/>
    <w:rsid w:val="00DE6C9D"/>
    <w:rsid w:val="00E253A1"/>
    <w:rsid w:val="00E96A6A"/>
    <w:rsid w:val="00E96CA6"/>
    <w:rsid w:val="00ED546C"/>
    <w:rsid w:val="00F6460F"/>
    <w:rsid w:val="00FD7E62"/>
    <w:rsid w:val="00FF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2CA89"/>
  <w15:chartTrackingRefBased/>
  <w15:docId w15:val="{8868D0CB-7E6D-496E-A2AB-BA11514B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B44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B4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B44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B44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B44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44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B44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B44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B44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B4497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B4497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B4497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B449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B4497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B449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B449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B449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B449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B44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tuloCar">
    <w:name w:val="Título Car"/>
    <w:basedOn w:val="Fuentedeprrafopredeter"/>
    <w:link w:val="Ttulo"/>
    <w:uiPriority w:val="10"/>
    <w:rsid w:val="00BB449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tulo">
    <w:name w:val="Subtitle"/>
    <w:basedOn w:val="Normal"/>
    <w:next w:val="Normal"/>
    <w:link w:val="SubttuloCar"/>
    <w:uiPriority w:val="11"/>
    <w:qFormat/>
    <w:rsid w:val="00BB44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tuloCar">
    <w:name w:val="Subtítulo Car"/>
    <w:basedOn w:val="Fuentedeprrafopredeter"/>
    <w:link w:val="Subttulo"/>
    <w:uiPriority w:val="11"/>
    <w:rsid w:val="00BB4497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Cita">
    <w:name w:val="Quote"/>
    <w:basedOn w:val="Normal"/>
    <w:next w:val="Normal"/>
    <w:link w:val="CitaCar"/>
    <w:uiPriority w:val="29"/>
    <w:qFormat/>
    <w:rsid w:val="00BB4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B449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B449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B4497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B4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B4497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B4497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C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785C"/>
  </w:style>
  <w:style w:type="paragraph" w:styleId="Piedepgina">
    <w:name w:val="footer"/>
    <w:basedOn w:val="Normal"/>
    <w:link w:val="PiedepginaCar"/>
    <w:uiPriority w:val="99"/>
    <w:unhideWhenUsed/>
    <w:rsid w:val="00BC78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785C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D26FE"/>
    <w:pPr>
      <w:spacing w:after="0" w:line="240" w:lineRule="auto"/>
    </w:pPr>
    <w:rPr>
      <w:sz w:val="20"/>
      <w:szCs w:val="25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D26FE"/>
    <w:rPr>
      <w:sz w:val="20"/>
      <w:szCs w:val="25"/>
    </w:rPr>
  </w:style>
  <w:style w:type="character" w:styleId="Refdenotaalfinal">
    <w:name w:val="endnote reference"/>
    <w:basedOn w:val="Fuentedeprrafopredeter"/>
    <w:uiPriority w:val="99"/>
    <w:semiHidden/>
    <w:unhideWhenUsed/>
    <w:rsid w:val="009D26F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D26FE"/>
    <w:pPr>
      <w:spacing w:after="0" w:line="240" w:lineRule="auto"/>
    </w:pPr>
    <w:rPr>
      <w:sz w:val="20"/>
      <w:szCs w:val="25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D26FE"/>
    <w:rPr>
      <w:sz w:val="20"/>
      <w:szCs w:val="25"/>
    </w:rPr>
  </w:style>
  <w:style w:type="character" w:styleId="Refdenotaalpie">
    <w:name w:val="footnote reference"/>
    <w:basedOn w:val="Fuentedeprrafopredeter"/>
    <w:uiPriority w:val="99"/>
    <w:semiHidden/>
    <w:unhideWhenUsed/>
    <w:rsid w:val="009D26F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D26F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D26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hl-databases.icrc.org/en/customary-ihl/v1/rule28" TargetMode="External"/><Relationship Id="rId2" Type="http://schemas.openxmlformats.org/officeDocument/2006/relationships/hyperlink" Target="https://guide-humanitarian-law.org/content/article/3/medical-duties/" TargetMode="External"/><Relationship Id="rId1" Type="http://schemas.openxmlformats.org/officeDocument/2006/relationships/hyperlink" Target="https://www.aljazeera.net/news/2024/12/14/%D9%85%D9%82%D8%AA%D9%84-%D9%82%D8%A7%D8%A6%D8%AF-%D8%A8%D9%83%D8%AA%D9%8A%D8%A8%D8%A9-%D8%AC%D9%86%D9%8A%D9%86-%D8%A8%D9%85%D9%88%D8%A7%D8%AC%D9%87%D8%A7%D8%AA-%D9%85%D8%B9-%D8%A3%D9%85%D9%86" TargetMode="External"/><Relationship Id="rId4" Type="http://schemas.openxmlformats.org/officeDocument/2006/relationships/hyperlink" Target="https://www.nrc.no/globalassets/pdf/legal-opinions/expert-opinion-on-settler-violence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41DA2-0B49-4CD2-95FE-8ADA60079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1109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Fernandez</dc:creator>
  <cp:keywords/>
  <dc:description/>
  <cp:lastModifiedBy>Silvia Fernandez</cp:lastModifiedBy>
  <cp:revision>64</cp:revision>
  <dcterms:created xsi:type="dcterms:W3CDTF">2025-02-05T10:30:00Z</dcterms:created>
  <dcterms:modified xsi:type="dcterms:W3CDTF">2025-02-05T13:02:00Z</dcterms:modified>
</cp:coreProperties>
</file>